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BA6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雷山县城区全域市政综合运维及社区配套服务项目合同</w:t>
      </w:r>
    </w:p>
    <w:p w14:paraId="5B9197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合同编号：</w:t>
      </w:r>
      <w:r>
        <w:rPr>
          <w:rFonts w:ascii="Arial" w:hAnsi="Arial" w:eastAsia="等线" w:cs="Arial"/>
          <w:sz w:val="22"/>
        </w:rPr>
        <w:t>XLCG-SZFW-202606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2-HT</w:t>
      </w:r>
    </w:p>
    <w:p w14:paraId="024092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甲方（招标人/采购方）：</w:t>
      </w:r>
      <w:r>
        <w:rPr>
          <w:rFonts w:ascii="Arial" w:hAnsi="Arial" w:eastAsia="等线" w:cs="Arial"/>
          <w:sz w:val="22"/>
        </w:rPr>
        <w:t>黔东南州城乡建设运维投资有限公司</w:t>
      </w:r>
    </w:p>
    <w:p w14:paraId="32FF951F">
      <w:pPr>
        <w:spacing w:before="120" w:after="120" w:line="288" w:lineRule="auto"/>
        <w:ind w:left="0"/>
        <w:jc w:val="left"/>
        <w:rPr>
          <w:rFonts w:hint="eastAsia" w:eastAsia="等线"/>
          <w:u w:val="single"/>
          <w:lang w:val="en-US" w:eastAsia="zh-CN"/>
        </w:rPr>
      </w:pPr>
      <w:r>
        <w:rPr>
          <w:rFonts w:ascii="Arial" w:hAnsi="Arial" w:eastAsia="等线" w:cs="Arial"/>
          <w:sz w:val="22"/>
        </w:rPr>
        <w:t>统一社会信用代码：</w:t>
      </w:r>
      <w:r>
        <w:rPr>
          <w:rFonts w:hint="eastAsia" w:ascii="Arial" w:hAnsi="Arial" w:eastAsia="等线" w:cs="Arial"/>
          <w:sz w:val="22"/>
          <w:u w:val="single"/>
        </w:rPr>
        <w:t>9152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39</w:t>
      </w:r>
      <w:r>
        <w:rPr>
          <w:rFonts w:hint="eastAsia" w:ascii="Arial" w:hAnsi="Arial" w:eastAsia="等线" w:cs="Arial"/>
          <w:sz w:val="22"/>
          <w:u w:val="single"/>
        </w:rPr>
        <w:t>000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48</w:t>
      </w:r>
      <w:r>
        <w:rPr>
          <w:rFonts w:hint="eastAsia" w:ascii="Arial" w:hAnsi="Arial" w:eastAsia="等线" w:cs="Arial"/>
          <w:sz w:val="22"/>
          <w:u w:val="single"/>
        </w:rPr>
        <w:t>04588X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6</w:t>
      </w:r>
    </w:p>
    <w:p w14:paraId="365513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地址：贵州省黔东南州雷山县丹江镇永乐路国资运营大厦10楼采购运维部</w:t>
      </w:r>
    </w:p>
    <w:p w14:paraId="1863788C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联系电话：186****7295</w:t>
      </w:r>
    </w:p>
    <w:p w14:paraId="751D36AD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034383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乙方（中标人/服务方）：</w:t>
      </w:r>
      <w:r>
        <w:rPr>
          <w:rFonts w:ascii="Arial" w:hAnsi="Arial" w:eastAsia="等线" w:cs="Arial"/>
          <w:sz w:val="22"/>
        </w:rPr>
        <w:t>延州府（陕西）科技发展集团有限公司</w:t>
      </w:r>
    </w:p>
    <w:p w14:paraId="6632A7DC">
      <w:pPr>
        <w:spacing w:before="120" w:after="120" w:line="288" w:lineRule="auto"/>
        <w:ind w:left="0"/>
        <w:jc w:val="left"/>
        <w:rPr>
          <w:u w:val="single"/>
        </w:rPr>
      </w:pPr>
      <w:r>
        <w:rPr>
          <w:rFonts w:ascii="Arial" w:hAnsi="Arial" w:eastAsia="等线" w:cs="Arial"/>
          <w:sz w:val="22"/>
        </w:rPr>
        <w:t>统一社会信用代码：</w:t>
      </w:r>
      <w:r>
        <w:rPr>
          <w:rFonts w:hint="eastAsia" w:ascii="Arial" w:hAnsi="Arial" w:eastAsia="等线" w:cs="Arial"/>
          <w:sz w:val="22"/>
          <w:u w:val="single"/>
        </w:rPr>
        <w:t>91610600MAB3ADJ945</w:t>
      </w:r>
    </w:p>
    <w:p w14:paraId="4674F7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企业性质：科技型城市综合服务集团企业</w:t>
      </w:r>
    </w:p>
    <w:p w14:paraId="2D14FD29">
      <w:pPr>
        <w:spacing w:before="120" w:after="120" w:line="288" w:lineRule="auto"/>
        <w:ind w:left="0"/>
        <w:jc w:val="left"/>
        <w:rPr>
          <w:u w:val="single"/>
        </w:rPr>
      </w:pPr>
      <w:r>
        <w:rPr>
          <w:rFonts w:ascii="Arial" w:hAnsi="Arial" w:eastAsia="等线" w:cs="Arial"/>
          <w:sz w:val="22"/>
        </w:rPr>
        <w:t>地址：</w:t>
      </w:r>
      <w:r>
        <w:rPr>
          <w:rFonts w:hint="eastAsia" w:ascii="Arial" w:hAnsi="Arial" w:eastAsia="等线" w:cs="Arial"/>
          <w:sz w:val="22"/>
          <w:u w:val="single"/>
        </w:rPr>
        <w:t>陕西省延安市高新技术产业开发区白牙农贸市场3号楼二楼8201</w:t>
      </w:r>
    </w:p>
    <w:p w14:paraId="295A7E35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联系电话：</w:t>
      </w:r>
      <w:r>
        <w:rPr>
          <w:rFonts w:hint="eastAsia" w:ascii="Arial" w:hAnsi="Arial" w:eastAsia="等线" w:cs="Arial"/>
          <w:sz w:val="22"/>
          <w:lang w:val="en-US" w:eastAsia="zh-CN"/>
        </w:rPr>
        <w:t>133****4000</w:t>
      </w:r>
    </w:p>
    <w:p w14:paraId="39D19E93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 w14:paraId="20FE70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中华人民共和国民法典》《中华人民共和国招标投标法》《中华人民共和国政府采购法》《贵州省城市市政公用事业运营服务管理规范》等相关法律法规及行业规范，甲乙双方本着平等自愿、公平公正、诚实守信、履约尽责的原则，就乙方承接雷山县城区全域市政综合运维及社区配套服务项目事宜，结合本项目招标文件、乙方投标文件、中标通知书全部内容，经双方友好协商，订立本合同，以资共同信守。</w:t>
      </w:r>
    </w:p>
    <w:p w14:paraId="0D27C4F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第一条 项目概况</w:t>
      </w:r>
      <w:bookmarkEnd w:id="0"/>
    </w:p>
    <w:p w14:paraId="0B8978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1.1 项目名称</w:t>
      </w:r>
      <w:r>
        <w:rPr>
          <w:rFonts w:ascii="Arial" w:hAnsi="Arial" w:eastAsia="等线" w:cs="Arial"/>
          <w:sz w:val="22"/>
        </w:rPr>
        <w:t>：雷山县城区全域市政综合运维及社区配套服务项目</w:t>
      </w:r>
    </w:p>
    <w:p w14:paraId="599E4B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1.2 项目编号</w:t>
      </w:r>
      <w:r>
        <w:rPr>
          <w:rFonts w:ascii="Arial" w:hAnsi="Arial" w:eastAsia="等线" w:cs="Arial"/>
          <w:sz w:val="22"/>
        </w:rPr>
        <w:t>：XLCG-SZFW-202606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2</w:t>
      </w:r>
    </w:p>
    <w:p w14:paraId="64DBD5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1.3 实施地点</w:t>
      </w:r>
      <w:r>
        <w:rPr>
          <w:rFonts w:ascii="Arial" w:hAnsi="Arial" w:eastAsia="等线" w:cs="Arial"/>
          <w:sz w:val="22"/>
        </w:rPr>
        <w:t>：贵州省黔东南苗族侗族自治州雷山县城区全域（含核心建成区、市政道路、城市绿地、公共广场、下辖社区及配套公共区域）</w:t>
      </w:r>
    </w:p>
    <w:p w14:paraId="43F06F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1.4 项目性质</w:t>
      </w:r>
      <w:r>
        <w:rPr>
          <w:rFonts w:ascii="Arial" w:hAnsi="Arial" w:eastAsia="等线" w:cs="Arial"/>
          <w:sz w:val="22"/>
        </w:rPr>
        <w:t>：城区全域一体化市政综合运维总包服务项目</w:t>
      </w:r>
    </w:p>
    <w:p w14:paraId="7296C1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1.5 履约要求</w:t>
      </w:r>
      <w:r>
        <w:rPr>
          <w:rFonts w:ascii="Arial" w:hAnsi="Arial" w:eastAsia="等线" w:cs="Arial"/>
          <w:sz w:val="22"/>
        </w:rPr>
        <w:t>：乙方需全程提供标准化、精细化、一体化城市运维服务，建立24小时应急保障机制、常态化巡检机制及完整台账管理制度，保障项目全域服务达标。</w:t>
      </w:r>
    </w:p>
    <w:p w14:paraId="38B2296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第二条 服务期限</w:t>
      </w:r>
      <w:bookmarkEnd w:id="1"/>
    </w:p>
    <w:p w14:paraId="74D8D2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本项目服务周期为</w:t>
      </w:r>
      <w:r>
        <w:rPr>
          <w:rFonts w:ascii="Arial" w:hAnsi="Arial" w:eastAsia="等线" w:cs="Arial"/>
          <w:b/>
          <w:sz w:val="22"/>
        </w:rPr>
        <w:t>3年</w:t>
      </w:r>
      <w:r>
        <w:rPr>
          <w:rFonts w:ascii="Arial" w:hAnsi="Arial" w:eastAsia="等线" w:cs="Arial"/>
          <w:sz w:val="22"/>
        </w:rPr>
        <w:t>，具体服务起止时间：</w:t>
      </w:r>
      <w:r>
        <w:rPr>
          <w:rFonts w:ascii="Arial" w:hAnsi="Arial" w:eastAsia="等线" w:cs="Arial"/>
          <w:b/>
          <w:sz w:val="22"/>
        </w:rPr>
        <w:t>2026年07月01日至2029年06月30日</w:t>
      </w:r>
      <w:r>
        <w:rPr>
          <w:rFonts w:ascii="Arial" w:hAnsi="Arial" w:eastAsia="等线" w:cs="Arial"/>
          <w:sz w:val="22"/>
        </w:rPr>
        <w:t>。</w:t>
      </w:r>
    </w:p>
    <w:p w14:paraId="4AB5BB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合同签订后3个工作日内，乙方必须完成项目部搭建、管理及作业人员全员到岗、机械设备进场、运维物资就位，全面承接本项目所有服务工作，正式启动全域运维服务。</w:t>
      </w:r>
    </w:p>
    <w:p w14:paraId="08D4284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第三条 合同价款及结算方式</w:t>
      </w:r>
      <w:bookmarkEnd w:id="2"/>
    </w:p>
    <w:p w14:paraId="66B30B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3.1 合同总价款</w:t>
      </w:r>
      <w:r>
        <w:rPr>
          <w:rFonts w:ascii="Arial" w:hAnsi="Arial" w:eastAsia="等线" w:cs="Arial"/>
          <w:sz w:val="22"/>
        </w:rPr>
        <w:t>：人民币</w:t>
      </w:r>
      <w:r>
        <w:rPr>
          <w:rFonts w:ascii="Arial" w:hAnsi="Arial" w:eastAsia="等线" w:cs="Arial"/>
          <w:b/>
          <w:sz w:val="22"/>
        </w:rPr>
        <w:t>115286000.00元（壹亿壹仟伍佰贰拾捌万陆仟元整）</w:t>
      </w:r>
      <w:r>
        <w:rPr>
          <w:rFonts w:ascii="Arial" w:hAnsi="Arial" w:eastAsia="等线" w:cs="Arial"/>
          <w:sz w:val="22"/>
        </w:rPr>
        <w:t>。</w:t>
      </w:r>
    </w:p>
    <w:p w14:paraId="63D5DA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3.2 价款性质</w:t>
      </w:r>
      <w:r>
        <w:rPr>
          <w:rFonts w:ascii="Arial" w:hAnsi="Arial" w:eastAsia="等线" w:cs="Arial"/>
          <w:sz w:val="22"/>
        </w:rPr>
        <w:t>：本价款为</w:t>
      </w:r>
      <w:r>
        <w:rPr>
          <w:rFonts w:ascii="Arial" w:hAnsi="Arial" w:eastAsia="等线" w:cs="Arial"/>
          <w:b/>
          <w:sz w:val="22"/>
        </w:rPr>
        <w:t>三年服务周期固定全费用包干价</w:t>
      </w:r>
      <w:r>
        <w:rPr>
          <w:rFonts w:ascii="Arial" w:hAnsi="Arial" w:eastAsia="等线" w:cs="Arial"/>
          <w:sz w:val="22"/>
        </w:rPr>
        <w:t>，包含项目人工薪酬、机械设备租赁及使用费、保洁养护耗材、物料运输、垃圾清运、设施维保、现场管理、安全文明作业、专项检测、税费、应急服务、台账资料编制、全程质保运维、项目管理、重大活动保障、极端天气应急处置等本项目全部相关费用。服务期内合同价格固定不变，甲方无需另行支付任何其他费用。</w:t>
      </w:r>
    </w:p>
    <w:p w14:paraId="7F1F1C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3.3 结算方式</w:t>
      </w:r>
      <w:r>
        <w:rPr>
          <w:rFonts w:ascii="Arial" w:hAnsi="Arial" w:eastAsia="等线" w:cs="Arial"/>
          <w:sz w:val="22"/>
        </w:rPr>
        <w:t>：本项目采用月度考核、季度结算、年度汇总的方式进行费用结算。甲方依据月度服务考核结果核算当期服务费用，考核合格后按季度足额拨付对应服务款项，年度完成总体验收后完成全年费用最终核对结算。</w:t>
      </w:r>
    </w:p>
    <w:p w14:paraId="0283C8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3.4 付款周期</w:t>
      </w:r>
      <w:r>
        <w:rPr>
          <w:rFonts w:ascii="Arial" w:hAnsi="Arial" w:eastAsia="等线" w:cs="Arial"/>
          <w:sz w:val="22"/>
        </w:rPr>
        <w:t>：双方约定每季度结束后15个工作日内，乙方提交合规结算资料、服务台账、考核报表，甲方审核无误后30个工作日内拨付当期服务费用。</w:t>
      </w:r>
    </w:p>
    <w:p w14:paraId="109C131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第四条 核心服务内容及标准</w:t>
      </w:r>
      <w:bookmarkEnd w:id="3"/>
    </w:p>
    <w:p w14:paraId="4F828D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乙方需按照国家、贵州省、黔东南州及雷山县城市精细化管理标准，完成全域五大板块综合运维服务，具体内容及标准如下：</w:t>
      </w:r>
    </w:p>
    <w:p w14:paraId="6474004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4.1 城市环卫保洁服务</w:t>
      </w:r>
      <w:bookmarkEnd w:id="4"/>
    </w:p>
    <w:p w14:paraId="37524D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雷山县城区全域主次干道、支路、市政道路、人行道、城市广场、公共空地、绿化带边角、公共通道的常态化人工普扫、机械清扫、巡回保洁作业；完成全域生活垃圾、园林废弃物、公共杂物的分类收集、定点清运、转运处置；负责公共垃圾桶、垃圾收集点、环卫配套设施的日常清洁、消杀与管护；落实日常洒水降尘、路面高压冲洗、污渍清理，完成雨天积水疏通、秋冬季落叶专项清扫、冬季除雪除冰、卫生死角常态化整治工作，全面保障城区环境卫生干净整洁，满足属地环卫考核标准。</w:t>
      </w:r>
    </w:p>
    <w:p w14:paraId="6F2773A4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4.2 园林绿化养护服务</w:t>
      </w:r>
      <w:bookmarkEnd w:id="5"/>
    </w:p>
    <w:p w14:paraId="6C0148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城区市政公园、道路绿化带、行道树、景观绿植、公共绿地、社区绿化的全年常态化管养作业。具体包含苗木浇灌施肥、松土除草、病虫害绿色防控、绿植修剪整形、枯枝败叶清理、缺株补植、苗木防寒防暑、景观修复、绿化附属设施维护等全套养护工作，持续保障城区绿化景观完好、长势优良，提升县域城市绿化风貌，绿化养护考核合格率100%。</w:t>
      </w:r>
    </w:p>
    <w:p w14:paraId="039D60F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4.3 市政设施运维服务</w:t>
      </w:r>
      <w:bookmarkEnd w:id="6"/>
    </w:p>
    <w:p w14:paraId="20207A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城区市政道路、防护护栏、路名牌、标识标牌、公交设施、隔离设施、井盖、雨水篦子、排水沟渠等市政附属设施的日常巡检、清洁养护、故障排查、简易维修、疏通清淤、隐患整改；对公共设施破损、松动、缺失、老化等问题及时处置、上报并闭环整改，保障全域市政设施完好率、运行安全率达标，确保城市基础设施稳定运行。</w:t>
      </w:r>
    </w:p>
    <w:p w14:paraId="5826215A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4.4 市容秩序管理服务</w:t>
      </w:r>
      <w:bookmarkEnd w:id="7"/>
    </w:p>
    <w:p w14:paraId="27DC82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合雷山县城管、住建主管部门开展城区常态化市容秩序辅助管控工作，包含沿街占道经营劝导、违规堆放清理、户外广告及店招店牌合规巡查、市容乱象排查整治、城市文明督导、重大活动市容保障、突发市容问题应急处置，协助规范城区市容环境，维护城市整洁有序的整体风貌。</w:t>
      </w:r>
    </w:p>
    <w:p w14:paraId="1A1CA218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4.5 社区综合服务</w:t>
      </w:r>
      <w:bookmarkEnd w:id="8"/>
    </w:p>
    <w:p w14:paraId="0BF574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覆盖城区下辖各社区公共楼道、公共场地、休闲区域、配套广场的环境保洁、绿化养护、公共设施管护；开展社区环境专项整治、便民配套服务、节假日氛围布置、文明创建保障、应急保洁运维等综合服务，完善基层城市运维服务体系，全面提升县域社区人居环境品质。</w:t>
      </w:r>
    </w:p>
    <w:p w14:paraId="3FB6D0EF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4.6 配套增值服务</w:t>
      </w:r>
      <w:bookmarkEnd w:id="9"/>
    </w:p>
    <w:p w14:paraId="02C98A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乙方需无条件承接城区重大节庆、专项检查、大型活动环境保障及极端天气应急处置、日常运维台账报送、主管部门迎检保障等配套服务，实现雷山县城区城市运维服务标准化、精细化、一体化闭环管理。</w:t>
      </w:r>
    </w:p>
    <w:p w14:paraId="6891B8D8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第五条 服务质量考核标准</w:t>
      </w:r>
      <w:bookmarkEnd w:id="10"/>
    </w:p>
    <w:p w14:paraId="18BCD1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5.1 本项目所有服务作业严格遵循《贵州省城市环境卫生作业质量标准》《城市园林绿化养护技术规程》《市政设施养护管理规范》及黔东南州、雷山县城市精细化管理相关考核标准执行。</w:t>
      </w:r>
    </w:p>
    <w:p w14:paraId="5E4A60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5.2 全域环境卫生、绿化景观、市政设施完好率、市容秩序、社区服务质量满足属地主管部门月度、季度、年度考核要求，</w:t>
      </w:r>
      <w:r>
        <w:rPr>
          <w:rFonts w:ascii="Arial" w:hAnsi="Arial" w:eastAsia="等线" w:cs="Arial"/>
          <w:b/>
          <w:sz w:val="22"/>
        </w:rPr>
        <w:t>考核合格率须达到100%</w:t>
      </w:r>
      <w:r>
        <w:rPr>
          <w:rFonts w:ascii="Arial" w:hAnsi="Arial" w:eastAsia="等线" w:cs="Arial"/>
          <w:sz w:val="22"/>
        </w:rPr>
        <w:t>。</w:t>
      </w:r>
    </w:p>
    <w:p w14:paraId="02E154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5.3 乙方须建立快速应急处置机制，针对突发环境问题、设施隐患、恶劣天气保障、重大活动保障等场景做到高效响应、闭环处置，确保城区城市运维工作平稳有序。</w:t>
      </w:r>
    </w:p>
    <w:p w14:paraId="6CEF3E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5.4 甲方及属地主管部门有权对乙方服务质量进行随机抽查、月度考核、季度考评，考核结果作为服务费用拨付、履约评价、奖惩及合同存续的核心依据。</w:t>
      </w:r>
    </w:p>
    <w:p w14:paraId="41D83B4B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第六条 双方权利与义务</w:t>
      </w:r>
      <w:bookmarkEnd w:id="11"/>
    </w:p>
    <w:p w14:paraId="2127F079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6.1 甲方权利与义务</w:t>
      </w:r>
      <w:bookmarkEnd w:id="12"/>
    </w:p>
    <w:p w14:paraId="03875C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（1）甲方有权对乙方的作业流程、服务质量、人员设备配置、台账管理、应急处置等工作进行全程监督、检查、考核与指导，对不合格服务有权要求乙方限期整改。</w:t>
      </w:r>
    </w:p>
    <w:p w14:paraId="36C0F9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（2）甲方负责协调属地城管、住建、社区等相关部门，为乙方正常履约提供必要的工作对接支持。</w:t>
      </w:r>
    </w:p>
    <w:p w14:paraId="5F9F16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（3）甲方按照本合同约定，按时足额向乙方拨付服务费用。</w:t>
      </w:r>
    </w:p>
    <w:p w14:paraId="058576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（4）甲方有权对乙方违约行为进行追责，依据考核结果落实奖惩措施。</w:t>
      </w:r>
    </w:p>
    <w:p w14:paraId="633FCD06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6.2 乙方权利与义务</w:t>
      </w:r>
      <w:bookmarkEnd w:id="13"/>
    </w:p>
    <w:p w14:paraId="1B1F83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（1）乙方严格按照招标文件、投标承诺、本合同条款及行业标准开展全部服务工作，保证服务质量达标。</w:t>
      </w:r>
    </w:p>
    <w:p w14:paraId="65503B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（2）乙方须配备足额专业管理团队、持证作业人员、标准化机械设备，建立24小时应急响应机制、日常巡检机制及完整台账管理制度。</w:t>
      </w:r>
    </w:p>
    <w:p w14:paraId="4B5ED7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（3）乙方承担作业期间全部安全责任，严格落实安全文明作业规范，杜绝安全事故、违规作业、扰民作业等问题，作业期间发生的人员伤亡、财产损失、安全事故及第三方纠纷，均由乙方全权承担。</w:t>
      </w:r>
    </w:p>
    <w:p w14:paraId="237555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（4）乙方无条件配合甲方及属地主管部门的各项检查、考评、迎检、专项整治工作，及时整改各类问题，按时报送运维台账及相关资料。</w:t>
      </w:r>
    </w:p>
    <w:p w14:paraId="64F7CE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（5）乙方不得擅自转包、分包本项目，不得擅自停运、减量作业，不得擅自变更作业标准与服务内容。</w:t>
      </w:r>
    </w:p>
    <w:p w14:paraId="7EC17248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第七条 履约保证金</w:t>
      </w:r>
      <w:bookmarkEnd w:id="14"/>
    </w:p>
    <w:p w14:paraId="383479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7.1 本合同签订前，乙方需按照甲方要求缴纳项目履约保证金，履约保证金金额、缴纳方式、退还条件按照甲方招标文件及属地采购管理规定执行。</w:t>
      </w:r>
    </w:p>
    <w:p w14:paraId="2386D3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7.2 服务期内，若乙方出现服务不达标、违约整改、安全事故、投诉纠纷等问题，甲方有权从履约保证金中扣除相应违约金及整改费用；合同期满、乙方无任何违约、无遗留问题、完成全部履约验收后，甲方无息退还剩余履约保证金。</w:t>
      </w:r>
    </w:p>
    <w:p w14:paraId="05D61245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第八条 违约责任</w:t>
      </w:r>
      <w:bookmarkEnd w:id="15"/>
    </w:p>
    <w:p w14:paraId="34E2C0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8.1 若乙方月度服务考核不合格，甲方有权扣除当月部分服务费用，并责令乙方3日内完成全面整改；连续两个月考核不合格，甲方有权中止合同、扣除全部履约保证金，并追究乙方违约责任。</w:t>
      </w:r>
    </w:p>
    <w:p w14:paraId="6066CF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8.2 乙方存在擅自转包、分包项目、擅自停运、缩减作业人员设备、降低服务标准等严重违约行为的，甲方有权单方面解除合同、取消乙方履约资格、扣除全部履约保证金，同时乙方需承担甲方全部经济损失。</w:t>
      </w:r>
    </w:p>
    <w:p w14:paraId="606270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8.3 乙方作业期间发生安全事故、重大投诉、负面舆情，影响县域城市运维考评及甲方声誉的，甲方有权视情节扣除服务费用、追究违约责任，情节严重的直接解除合同。</w:t>
      </w:r>
    </w:p>
    <w:p w14:paraId="41D503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8.4 甲方无正当理由逾期拨付服务费用的，需按照国家相关规定向乙方支付逾期付款违约金。</w:t>
      </w:r>
    </w:p>
    <w:p w14:paraId="3D554EB4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第九条 合同变更、解除与终止</w:t>
      </w:r>
      <w:bookmarkEnd w:id="16"/>
    </w:p>
    <w:p w14:paraId="674A7A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9.1 本合同未尽事宜，双方可协商一致后签订补充协议，补充协议与本合同具有同等法律效力。</w:t>
      </w:r>
    </w:p>
    <w:p w14:paraId="101EEF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9.2 因国家政策调整、属地政府规划变更等不可抗力因素导致项目无法继续履约的，双方可协商解除合同，按照实际履约时长据实结算服务费用，互不承担违约责任。</w:t>
      </w:r>
    </w:p>
    <w:p w14:paraId="199024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9.3 乙方出现严重违约、拒不整改、无法达标履约等情形，甲方有权单方面解除本合同。</w:t>
      </w:r>
    </w:p>
    <w:p w14:paraId="6CF89D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9.4 合同期满，双方无争议、无遗留问题，本合同自动终止；乙方如需续约，需按照甲方后续采购流程重新参与招标。</w:t>
      </w:r>
    </w:p>
    <w:p w14:paraId="627FDBE2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第十条 争议解决</w:t>
      </w:r>
      <w:bookmarkEnd w:id="17"/>
    </w:p>
    <w:p w14:paraId="0E1478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本合同履行过程中发生的任何争议、纠纷，双方优先友好协商解决；协商不成的，任何一方均有权向</w:t>
      </w:r>
      <w:r>
        <w:rPr>
          <w:rFonts w:ascii="Arial" w:hAnsi="Arial" w:eastAsia="等线" w:cs="Arial"/>
          <w:b/>
          <w:sz w:val="22"/>
        </w:rPr>
        <w:t>项目所在地人民法院</w:t>
      </w:r>
      <w:r>
        <w:rPr>
          <w:rFonts w:ascii="Arial" w:hAnsi="Arial" w:eastAsia="等线" w:cs="Arial"/>
          <w:sz w:val="22"/>
        </w:rPr>
        <w:t>提起诉讼。</w:t>
      </w:r>
    </w:p>
    <w:p w14:paraId="084F7721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第十一条 其他约定</w:t>
      </w:r>
      <w:bookmarkEnd w:id="18"/>
    </w:p>
    <w:p w14:paraId="7B3447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11.1 本合同、项目招标文件、乙方投标文件、答疑纪要、中标通知书、乙方履约承诺文件为本项目完整履约体系文件，具备同等法律效力。</w:t>
      </w:r>
    </w:p>
    <w:p w14:paraId="28C421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11.2 乙方全程自主承担项目人员薪酬、社保、安全管理等全部用工责任，甲方与乙方作业人员无劳动关系、劳务关系，不承担任何用工风险及责任。</w:t>
      </w:r>
    </w:p>
    <w:p w14:paraId="4B3531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11.3 本合同所有条款均为双方真实意思表示，双方严格遵照执行，不得擅自变更。</w:t>
      </w:r>
    </w:p>
    <w:p w14:paraId="75201C5A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第十二条 附则</w:t>
      </w:r>
      <w:bookmarkEnd w:id="19"/>
    </w:p>
    <w:p w14:paraId="44AA53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12.1 本合同一式肆份，甲方执贰份，乙方执贰份，自双方签字盖章之日起生效，具有同等法律效力。</w:t>
      </w:r>
    </w:p>
    <w:p w14:paraId="7EA15FD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12.2 本合同为项目正式履约、考核、结算、验收、追责的唯一法定依据。</w:t>
      </w:r>
    </w:p>
    <w:p w14:paraId="08A290F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4685C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甲方（盖章）：黔东南州城乡建设运维投资有限公司</w:t>
      </w:r>
    </w:p>
    <w:p w14:paraId="2FD907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</w:t>
      </w:r>
    </w:p>
    <w:p w14:paraId="31365E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签订日期：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2026  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06 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12 </w:t>
      </w:r>
      <w:r>
        <w:rPr>
          <w:rFonts w:ascii="Arial" w:hAnsi="Arial" w:eastAsia="等线" w:cs="Arial"/>
          <w:sz w:val="22"/>
        </w:rPr>
        <w:t>日</w:t>
      </w:r>
    </w:p>
    <w:p w14:paraId="1421AF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乙方（盖章）：延州府（陕西）科技发展集团有限公司</w:t>
      </w:r>
    </w:p>
    <w:p w14:paraId="4FA6B8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</w:t>
      </w:r>
    </w:p>
    <w:p w14:paraId="071F23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签订日期：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2026 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>06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bookmarkStart w:id="20" w:name="_GoBack"/>
      <w:bookmarkEnd w:id="20"/>
      <w:r>
        <w:rPr>
          <w:rFonts w:hint="eastAsia" w:ascii="Arial" w:hAnsi="Arial" w:eastAsia="等线" w:cs="Arial"/>
          <w:sz w:val="22"/>
          <w:u w:val="single"/>
          <w:lang w:val="en-US" w:eastAsia="zh-CN"/>
        </w:rPr>
        <w:t>2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sz w:val="22"/>
        </w:rPr>
        <w:t>日</w:t>
      </w:r>
    </w:p>
    <w:p w14:paraId="36F65820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07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B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47828A9"/>
    <w:rsid w:val="2D112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3938</Words>
  <Characters>4177</Characters>
  <TotalTime>9</TotalTime>
  <ScaleCrop>false</ScaleCrop>
  <LinksUpToDate>false</LinksUpToDate>
  <CharactersWithSpaces>4236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2026-06-11T06:03:00Z</dcterms:created>
  <dc:creator>Apache POI</dc:creator>
  <cp:lastModifiedBy>企业服务周先生</cp:lastModifiedBy>
  <dcterms:modified xsi:type="dcterms:W3CDTF">2026-06-12T01:30:34Z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eyJoZGlkIjoiODkyOGI5YjA1Y2Q1NWZlYjE0NmY4MmNkZTY3NDU4NzkiLCJ1c2VySWQiOiIxODE1NzczNDM4In0=</vt:lpwstr>
  </property>
  <property fmtid="{D5CDD505-2E9C-101B-9397-08002B2CF9AE}" pid="3" name="KSOProductBuildVer">
    <vt:lpwstr>2052-12.1.0.26895</vt:lpwstr>
  </property>
  <property fmtid="{D5CDD505-2E9C-101B-9397-08002B2CF9AE}" pid="4" name="ICV">
    <vt:lpwstr>FC0A70B1D6BB453DA4A4B2E14A1F029E_12</vt:lpwstr>
  </property>
</Properties>
</file>